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31F0" w:rsidRDefault="006C5E77">
      <w:pPr>
        <w:pStyle w:val="Tussenkopjes"/>
        <w:rPr>
          <w:noProof/>
          <w:lang w:eastAsia="nl-NL"/>
        </w:rPr>
      </w:pPr>
      <w:bookmarkStart w:id="0" w:name="_GoBack"/>
      <w:bookmarkEnd w:id="0"/>
      <w:r>
        <w:rPr>
          <w:noProof/>
          <w:lang w:eastAsia="nl-NL"/>
        </w:rPr>
        <w:drawing>
          <wp:anchor distT="0" distB="0" distL="114300" distR="114300" simplePos="0" relativeHeight="251661312" behindDoc="1" locked="1" layoutInCell="1" allowOverlap="0">
            <wp:simplePos x="0" y="0"/>
            <wp:positionH relativeFrom="column">
              <wp:posOffset>-20320</wp:posOffset>
            </wp:positionH>
            <wp:positionV relativeFrom="paragraph">
              <wp:posOffset>-2400935</wp:posOffset>
            </wp:positionV>
            <wp:extent cx="4143375" cy="704850"/>
            <wp:effectExtent l="19050" t="0" r="9525" b="0"/>
            <wp:wrapThrough wrapText="bothSides">
              <wp:wrapPolygon edited="0">
                <wp:start x="-99" y="0"/>
                <wp:lineTo x="-99" y="21016"/>
                <wp:lineTo x="21650" y="21016"/>
                <wp:lineTo x="21650" y="0"/>
                <wp:lineTo x="-99" y="0"/>
              </wp:wrapPolygon>
            </wp:wrapThrough>
            <wp:docPr id="3" name="Afbeelding 2" descr="GBOR_logo_01012011_Zwart_Raster_3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GBOR_logo_01012011_Zwart_Raster_3000PX.jpg"/>
                    <pic:cNvPicPr>
                      <a:picLocks noChangeAspect="1" noChangeArrowheads="1"/>
                    </pic:cNvPicPr>
                  </pic:nvPicPr>
                  <pic:blipFill>
                    <a:blip r:embed="rId8" cstate="print"/>
                    <a:srcRect/>
                    <a:stretch>
                      <a:fillRect/>
                    </a:stretch>
                  </pic:blipFill>
                  <pic:spPr bwMode="auto">
                    <a:xfrm>
                      <a:off x="0" y="0"/>
                      <a:ext cx="4143375" cy="704850"/>
                    </a:xfrm>
                    <a:prstGeom prst="rect">
                      <a:avLst/>
                    </a:prstGeom>
                    <a:noFill/>
                  </pic:spPr>
                </pic:pic>
              </a:graphicData>
            </a:graphic>
          </wp:anchor>
        </w:drawing>
      </w:r>
      <w:r w:rsidR="00C75298" w:rsidRPr="003C61DA">
        <w:t>Inleiding</w:t>
      </w:r>
    </w:p>
    <w:p w:rsidR="00B531F0" w:rsidRDefault="000F55B8">
      <w:pPr>
        <w:rPr>
          <w:lang w:eastAsia="nl-NL"/>
        </w:rPr>
      </w:pPr>
      <w:r>
        <w:rPr>
          <w:lang w:eastAsia="nl-NL"/>
        </w:rPr>
        <w:t xml:space="preserve">In de afgelopen jaren is er door verschillende inwoners van de gemeente Bodegraven-Reeuwijk, geklaagd over overlast van vliegverkeer. Afgelopen zomer is er zeer veel overlast ervaren vanwege werkzaamheden aan </w:t>
      </w:r>
      <w:r w:rsidR="002106D0">
        <w:rPr>
          <w:lang w:eastAsia="nl-NL"/>
        </w:rPr>
        <w:t xml:space="preserve">de </w:t>
      </w:r>
      <w:r w:rsidR="00503444">
        <w:rPr>
          <w:lang w:eastAsia="nl-NL"/>
        </w:rPr>
        <w:t>Kaagbaan</w:t>
      </w:r>
      <w:r>
        <w:rPr>
          <w:lang w:eastAsia="nl-NL"/>
        </w:rPr>
        <w:t xml:space="preserve">, waardoor </w:t>
      </w:r>
      <w:r w:rsidR="002106D0">
        <w:rPr>
          <w:lang w:eastAsia="nl-NL"/>
        </w:rPr>
        <w:t>het</w:t>
      </w:r>
      <w:r>
        <w:rPr>
          <w:lang w:eastAsia="nl-NL"/>
        </w:rPr>
        <w:t xml:space="preserve"> vliegverkeer </w:t>
      </w:r>
      <w:r w:rsidR="002106D0">
        <w:rPr>
          <w:lang w:eastAsia="nl-NL"/>
        </w:rPr>
        <w:t>meer</w:t>
      </w:r>
      <w:r w:rsidR="00503444">
        <w:rPr>
          <w:lang w:eastAsia="nl-NL"/>
        </w:rPr>
        <w:t xml:space="preserve"> gebruik maakte van de Aalsmeerbaan</w:t>
      </w:r>
      <w:r w:rsidR="002106D0">
        <w:rPr>
          <w:lang w:eastAsia="nl-NL"/>
        </w:rPr>
        <w:t xml:space="preserve">, een route die </w:t>
      </w:r>
      <w:r>
        <w:rPr>
          <w:lang w:eastAsia="nl-NL"/>
        </w:rPr>
        <w:t xml:space="preserve">over onze gemeente </w:t>
      </w:r>
      <w:r w:rsidR="002106D0">
        <w:rPr>
          <w:lang w:eastAsia="nl-NL"/>
        </w:rPr>
        <w:t>loopt</w:t>
      </w:r>
      <w:r>
        <w:rPr>
          <w:lang w:eastAsia="nl-NL"/>
        </w:rPr>
        <w:t>. De aanhoudende klachten hebben e</w:t>
      </w:r>
      <w:r w:rsidR="002106D0">
        <w:rPr>
          <w:lang w:eastAsia="nl-NL"/>
        </w:rPr>
        <w:t xml:space="preserve">rtoe geleid dat het college in </w:t>
      </w:r>
      <w:proofErr w:type="spellStart"/>
      <w:r w:rsidR="002106D0">
        <w:rPr>
          <w:lang w:eastAsia="nl-NL"/>
        </w:rPr>
        <w:t>febuari</w:t>
      </w:r>
      <w:proofErr w:type="spellEnd"/>
      <w:r>
        <w:rPr>
          <w:lang w:eastAsia="nl-NL"/>
        </w:rPr>
        <w:t xml:space="preserve"> 2014 een verzoek tot hinderbeperking heeft ingediend bij de Commissie Regionaal Overleg Schiphol (CROS). </w:t>
      </w:r>
    </w:p>
    <w:p w:rsidR="000F55B8" w:rsidRDefault="000F55B8">
      <w:pPr>
        <w:rPr>
          <w:lang w:eastAsia="nl-NL"/>
        </w:rPr>
      </w:pPr>
    </w:p>
    <w:p w:rsidR="000F55B8" w:rsidRPr="002106D0" w:rsidRDefault="002106D0">
      <w:pPr>
        <w:rPr>
          <w:b/>
          <w:lang w:eastAsia="nl-NL"/>
        </w:rPr>
      </w:pPr>
      <w:r>
        <w:rPr>
          <w:b/>
          <w:lang w:eastAsia="nl-NL"/>
        </w:rPr>
        <w:t>Verzoek hinderbeperking</w:t>
      </w:r>
    </w:p>
    <w:p w:rsidR="002106D0" w:rsidRDefault="002106D0">
      <w:pPr>
        <w:rPr>
          <w:lang w:eastAsia="nl-NL"/>
        </w:rPr>
      </w:pPr>
    </w:p>
    <w:p w:rsidR="002106D0" w:rsidRPr="002106D0" w:rsidRDefault="00786135">
      <w:pPr>
        <w:rPr>
          <w:i/>
          <w:lang w:eastAsia="nl-NL"/>
        </w:rPr>
      </w:pPr>
      <w:r>
        <w:rPr>
          <w:i/>
          <w:lang w:eastAsia="nl-NL"/>
        </w:rPr>
        <w:t>Startend verkeer</w:t>
      </w:r>
    </w:p>
    <w:p w:rsidR="000F55B8" w:rsidRDefault="002106D0">
      <w:pPr>
        <w:rPr>
          <w:lang w:eastAsia="nl-NL"/>
        </w:rPr>
      </w:pPr>
      <w:r>
        <w:rPr>
          <w:lang w:eastAsia="nl-NL"/>
        </w:rPr>
        <w:t xml:space="preserve">In het verzoek hinderbeperking heeft de gemeente de CROS verzocht de startroute vanaf de Kaagbaan, de zogenaamde LEKKO-route, die recht over de kern van Bodegraven loopt, te verleggen. Daarvoor heeft de gemeente de CROS gewezen op </w:t>
      </w:r>
      <w:r w:rsidR="002018AE">
        <w:rPr>
          <w:lang w:eastAsia="nl-NL"/>
        </w:rPr>
        <w:t>het</w:t>
      </w:r>
      <w:r>
        <w:rPr>
          <w:lang w:eastAsia="nl-NL"/>
        </w:rPr>
        <w:t xml:space="preserve"> rapport</w:t>
      </w:r>
      <w:r w:rsidR="002018AE">
        <w:rPr>
          <w:lang w:eastAsia="nl-NL"/>
        </w:rPr>
        <w:t xml:space="preserve"> “geluidsoptimalisatie luchtvaartroutes” uit 2009 </w:t>
      </w:r>
      <w:r>
        <w:rPr>
          <w:lang w:eastAsia="nl-NL"/>
        </w:rPr>
        <w:t xml:space="preserve">van het Rijksinstituut voor Volksgezondheid en Milieu (RIVM), waar de situatie in Bodegraven is onderkend. Dit rapport is uitgebracht in opdracht van de toenmalige minister van VROM, maar heeft nooit een </w:t>
      </w:r>
      <w:r w:rsidR="00065CFD">
        <w:rPr>
          <w:lang w:eastAsia="nl-NL"/>
        </w:rPr>
        <w:t>ver</w:t>
      </w:r>
      <w:r>
        <w:rPr>
          <w:lang w:eastAsia="nl-NL"/>
        </w:rPr>
        <w:t xml:space="preserve">volg gekregen. In dit rapport is een routeoptimalisatie opgenomen, waarmee de hinder in de kern Bodegraven wordt verminderd, zonder dat de hinder in andere woonkernen in de gemeente en ook in woonkernen van andere gemeenten, toeneemt. </w:t>
      </w:r>
    </w:p>
    <w:p w:rsidR="00786135" w:rsidRDefault="00786135">
      <w:pPr>
        <w:rPr>
          <w:lang w:eastAsia="nl-NL"/>
        </w:rPr>
      </w:pPr>
    </w:p>
    <w:p w:rsidR="00786135" w:rsidRDefault="00786135">
      <w:pPr>
        <w:rPr>
          <w:lang w:eastAsia="nl-NL"/>
        </w:rPr>
      </w:pPr>
      <w:r>
        <w:rPr>
          <w:lang w:eastAsia="nl-NL"/>
        </w:rPr>
        <w:t>De route voor het startende verkeer is wettelijk vastgelegd. Hier kan dan ook niet van worden afgeweken. De enige optie om overlast van startend verkeer te verminderen is het verleggen van de startroute.</w:t>
      </w:r>
    </w:p>
    <w:p w:rsidR="00803542" w:rsidRDefault="00803542">
      <w:pPr>
        <w:rPr>
          <w:lang w:eastAsia="nl-NL"/>
        </w:rPr>
      </w:pPr>
      <w:r>
        <w:rPr>
          <w:noProof/>
          <w:lang w:eastAsia="nl-NL"/>
        </w:rPr>
        <w:drawing>
          <wp:anchor distT="0" distB="0" distL="114300" distR="114300" simplePos="0" relativeHeight="251663360" behindDoc="1" locked="0" layoutInCell="1" allowOverlap="1">
            <wp:simplePos x="0" y="0"/>
            <wp:positionH relativeFrom="column">
              <wp:posOffset>-18415</wp:posOffset>
            </wp:positionH>
            <wp:positionV relativeFrom="paragraph">
              <wp:posOffset>13335</wp:posOffset>
            </wp:positionV>
            <wp:extent cx="3014345" cy="3227705"/>
            <wp:effectExtent l="19050" t="19050" r="14605" b="10795"/>
            <wp:wrapTight wrapText="bothSides">
              <wp:wrapPolygon edited="0">
                <wp:start x="-137" y="-127"/>
                <wp:lineTo x="-137" y="21672"/>
                <wp:lineTo x="21705" y="21672"/>
                <wp:lineTo x="21705" y="-127"/>
                <wp:lineTo x="-137" y="-127"/>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47925" t="37662" r="23770" b="8544"/>
                    <a:stretch>
                      <a:fillRect/>
                    </a:stretch>
                  </pic:blipFill>
                  <pic:spPr bwMode="auto">
                    <a:xfrm>
                      <a:off x="0" y="0"/>
                      <a:ext cx="3014345" cy="3227705"/>
                    </a:xfrm>
                    <a:prstGeom prst="rect">
                      <a:avLst/>
                    </a:prstGeom>
                    <a:noFill/>
                    <a:ln w="9525">
                      <a:solidFill>
                        <a:schemeClr val="tx1"/>
                      </a:solidFill>
                      <a:miter lim="800000"/>
                      <a:headEnd/>
                      <a:tailEnd/>
                    </a:ln>
                  </pic:spPr>
                </pic:pic>
              </a:graphicData>
            </a:graphic>
          </wp:anchor>
        </w:drawing>
      </w: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B66012" w:rsidRDefault="00B66012">
      <w:pPr>
        <w:rPr>
          <w:lang w:eastAsia="nl-NL"/>
        </w:rPr>
      </w:pPr>
    </w:p>
    <w:p w:rsidR="00803542" w:rsidRDefault="00803542">
      <w:pPr>
        <w:rPr>
          <w:lang w:eastAsia="nl-NL"/>
        </w:rPr>
      </w:pPr>
    </w:p>
    <w:p w:rsidR="00786135" w:rsidRDefault="00786135">
      <w:pPr>
        <w:rPr>
          <w:lang w:eastAsia="nl-NL"/>
        </w:rPr>
      </w:pPr>
    </w:p>
    <w:p w:rsidR="00786135" w:rsidRDefault="00786135">
      <w:pPr>
        <w:rPr>
          <w:lang w:eastAsia="nl-NL"/>
        </w:rPr>
      </w:pPr>
      <w:r>
        <w:rPr>
          <w:i/>
          <w:lang w:eastAsia="nl-NL"/>
        </w:rPr>
        <w:lastRenderedPageBreak/>
        <w:t>Landend verkeer</w:t>
      </w:r>
    </w:p>
    <w:p w:rsidR="00786135" w:rsidRDefault="00786135">
      <w:pPr>
        <w:rPr>
          <w:lang w:eastAsia="nl-NL"/>
        </w:rPr>
      </w:pPr>
      <w:r>
        <w:rPr>
          <w:lang w:eastAsia="nl-NL"/>
        </w:rPr>
        <w:t xml:space="preserve">Ook van landend verkeer wordt met enige regelmaat overlast ondervonden. Voor het landend verkeer is geen wettelijk vastgelegde </w:t>
      </w:r>
      <w:r w:rsidR="00803542">
        <w:rPr>
          <w:lang w:eastAsia="nl-NL"/>
        </w:rPr>
        <w:t>naderings</w:t>
      </w:r>
      <w:r>
        <w:rPr>
          <w:lang w:eastAsia="nl-NL"/>
        </w:rPr>
        <w:t>route. De inkomende vliegtuigen moeten op een baken in Nieuwkoop aanvliegen. Op welk moment ze naar dit baken afbuigen is wisselend. Veelal lijnen de vliegtuigen achter elkaar op en vliegen ze boven de gemeente in dezelfde lijn. Dit betekent dan dat er langere tijd achter elkaar vliegtuigen overvliegen. Het is mogelijk om de inkomende vliegtuigen niet allemaal op dezelfde lijn op het baken in</w:t>
      </w:r>
      <w:r w:rsidR="00803542">
        <w:rPr>
          <w:lang w:eastAsia="nl-NL"/>
        </w:rPr>
        <w:t xml:space="preserve"> Nieuwkoop te laten aanvliegen, maar te spreiden. Dit is te zien op onderstaande afbeelding.</w:t>
      </w:r>
    </w:p>
    <w:p w:rsidR="00786135" w:rsidRDefault="00803542">
      <w:pPr>
        <w:rPr>
          <w:lang w:eastAsia="nl-NL"/>
        </w:rPr>
      </w:pPr>
      <w:r>
        <w:rPr>
          <w:noProof/>
          <w:lang w:eastAsia="nl-NL"/>
        </w:rPr>
        <w:drawing>
          <wp:anchor distT="0" distB="0" distL="114300" distR="114300" simplePos="0" relativeHeight="251662336" behindDoc="1" locked="0" layoutInCell="1" allowOverlap="1">
            <wp:simplePos x="0" y="0"/>
            <wp:positionH relativeFrom="column">
              <wp:posOffset>-1270</wp:posOffset>
            </wp:positionH>
            <wp:positionV relativeFrom="paragraph">
              <wp:posOffset>60325</wp:posOffset>
            </wp:positionV>
            <wp:extent cx="2400300" cy="3462655"/>
            <wp:effectExtent l="38100" t="19050" r="19050" b="23495"/>
            <wp:wrapTight wrapText="bothSides">
              <wp:wrapPolygon edited="0">
                <wp:start x="-343" y="-119"/>
                <wp:lineTo x="-343" y="21747"/>
                <wp:lineTo x="21771" y="21747"/>
                <wp:lineTo x="21771" y="-119"/>
                <wp:lineTo x="-343" y="-119"/>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4606" t="10769" r="13328" b="6564"/>
                    <a:stretch>
                      <a:fillRect/>
                    </a:stretch>
                  </pic:blipFill>
                  <pic:spPr bwMode="auto">
                    <a:xfrm>
                      <a:off x="0" y="0"/>
                      <a:ext cx="2400300" cy="3462655"/>
                    </a:xfrm>
                    <a:prstGeom prst="rect">
                      <a:avLst/>
                    </a:prstGeom>
                    <a:noFill/>
                    <a:ln w="9525">
                      <a:solidFill>
                        <a:schemeClr val="tx1"/>
                      </a:solidFill>
                      <a:miter lim="800000"/>
                      <a:headEnd/>
                      <a:tailEnd/>
                    </a:ln>
                  </pic:spPr>
                </pic:pic>
              </a:graphicData>
            </a:graphic>
          </wp:anchor>
        </w:drawing>
      </w:r>
    </w:p>
    <w:p w:rsidR="00786135" w:rsidRDefault="00786135">
      <w:pPr>
        <w:rPr>
          <w:lang w:eastAsia="nl-NL"/>
        </w:rPr>
      </w:pPr>
    </w:p>
    <w:p w:rsidR="00786135" w:rsidRDefault="00786135">
      <w:pPr>
        <w:rPr>
          <w:lang w:eastAsia="nl-NL"/>
        </w:rPr>
      </w:pPr>
    </w:p>
    <w:p w:rsidR="00786135" w:rsidRDefault="00786135">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p>
    <w:p w:rsidR="00803542" w:rsidRDefault="00803542">
      <w:pPr>
        <w:rPr>
          <w:lang w:eastAsia="nl-NL"/>
        </w:rPr>
      </w:pPr>
      <w:r>
        <w:rPr>
          <w:lang w:eastAsia="nl-NL"/>
        </w:rPr>
        <w:t>Ook voor het landend verkeer heeft de gemeente verzocht de routes zodanig aan te passen, zodat inkomend verkeer langs de woonkernen word</w:t>
      </w:r>
      <w:r w:rsidR="003F4C13">
        <w:rPr>
          <w:lang w:eastAsia="nl-NL"/>
        </w:rPr>
        <w:t>t</w:t>
      </w:r>
      <w:r>
        <w:rPr>
          <w:lang w:eastAsia="nl-NL"/>
        </w:rPr>
        <w:t xml:space="preserve"> geleid. </w:t>
      </w:r>
    </w:p>
    <w:p w:rsidR="00803542" w:rsidRDefault="00803542">
      <w:pPr>
        <w:rPr>
          <w:lang w:eastAsia="nl-NL"/>
        </w:rPr>
      </w:pPr>
    </w:p>
    <w:p w:rsidR="00803542" w:rsidRDefault="00DD2655">
      <w:pPr>
        <w:rPr>
          <w:lang w:eastAsia="nl-NL"/>
        </w:rPr>
      </w:pPr>
      <w:r>
        <w:rPr>
          <w:i/>
          <w:lang w:eastAsia="nl-NL"/>
        </w:rPr>
        <w:t>Eerste reactie CROS op verzoek hinderbeperking</w:t>
      </w:r>
    </w:p>
    <w:p w:rsidR="00DD2655" w:rsidRDefault="00DD2655">
      <w:pPr>
        <w:rPr>
          <w:szCs w:val="18"/>
        </w:rPr>
      </w:pPr>
      <w:r>
        <w:rPr>
          <w:lang w:eastAsia="nl-NL"/>
        </w:rPr>
        <w:t xml:space="preserve">Het verzoek hinderbeperking van de gemeente is in behandeling genomen door de werkgroep hinderbeperking. Deze werkgroep heeft de eerste uitkomsten in een gesprek aan de gemeente toegelicht. </w:t>
      </w:r>
      <w:r>
        <w:rPr>
          <w:szCs w:val="18"/>
        </w:rPr>
        <w:t xml:space="preserve">De werkgroep heeft gerekend met de variant uit het RIVM rapport (hiervoor genoemd). Uit de resultaten valt te lezen dat het aantal ernstig </w:t>
      </w:r>
      <w:proofErr w:type="spellStart"/>
      <w:r>
        <w:rPr>
          <w:szCs w:val="18"/>
        </w:rPr>
        <w:t>gehinderden</w:t>
      </w:r>
      <w:proofErr w:type="spellEnd"/>
      <w:r>
        <w:rPr>
          <w:szCs w:val="18"/>
        </w:rPr>
        <w:t xml:space="preserve"> per saldo met een paar </w:t>
      </w:r>
      <w:proofErr w:type="spellStart"/>
      <w:r>
        <w:rPr>
          <w:szCs w:val="18"/>
        </w:rPr>
        <w:t>gehinderden</w:t>
      </w:r>
      <w:proofErr w:type="spellEnd"/>
      <w:r>
        <w:rPr>
          <w:szCs w:val="18"/>
        </w:rPr>
        <w:t xml:space="preserve"> toeneemt binnen de 48 </w:t>
      </w:r>
      <w:proofErr w:type="spellStart"/>
      <w:r>
        <w:rPr>
          <w:szCs w:val="18"/>
        </w:rPr>
        <w:t>Lden</w:t>
      </w:r>
      <w:proofErr w:type="spellEnd"/>
      <w:r>
        <w:rPr>
          <w:szCs w:val="18"/>
        </w:rPr>
        <w:t xml:space="preserve"> contour. De 48 </w:t>
      </w:r>
      <w:proofErr w:type="spellStart"/>
      <w:r>
        <w:rPr>
          <w:szCs w:val="18"/>
        </w:rPr>
        <w:t>Lden</w:t>
      </w:r>
      <w:proofErr w:type="spellEnd"/>
      <w:r>
        <w:rPr>
          <w:szCs w:val="18"/>
        </w:rPr>
        <w:t xml:space="preserve"> contour is een wettelijk verplichte contour. Aan deze contour moet worden getoetst bij het beperken van hinder. De gemeente Bodegraven-Reeuwijk valt maar met een heel klein deel van de gemeente (alleen ter plaatse van de Meije, het uiterste noorden van Bodegraven), binnen de 48 </w:t>
      </w:r>
      <w:proofErr w:type="spellStart"/>
      <w:r>
        <w:rPr>
          <w:szCs w:val="18"/>
        </w:rPr>
        <w:t>Lden</w:t>
      </w:r>
      <w:proofErr w:type="spellEnd"/>
      <w:r>
        <w:rPr>
          <w:szCs w:val="18"/>
        </w:rPr>
        <w:t xml:space="preserve"> contour. Binnen de 39 </w:t>
      </w:r>
      <w:proofErr w:type="spellStart"/>
      <w:r>
        <w:rPr>
          <w:szCs w:val="18"/>
        </w:rPr>
        <w:t>Lden</w:t>
      </w:r>
      <w:proofErr w:type="spellEnd"/>
      <w:r>
        <w:rPr>
          <w:szCs w:val="18"/>
        </w:rPr>
        <w:t xml:space="preserve"> contour, waarbinnen </w:t>
      </w:r>
      <w:r w:rsidR="00694F1C">
        <w:rPr>
          <w:szCs w:val="18"/>
        </w:rPr>
        <w:t xml:space="preserve">het grootste gedeelte van </w:t>
      </w:r>
      <w:r>
        <w:rPr>
          <w:szCs w:val="18"/>
        </w:rPr>
        <w:t xml:space="preserve">de gemeente Bodegraven-Reeuwijk valt, neemt het aantal ernstig </w:t>
      </w:r>
      <w:proofErr w:type="spellStart"/>
      <w:r>
        <w:rPr>
          <w:szCs w:val="18"/>
        </w:rPr>
        <w:t>gehinderden</w:t>
      </w:r>
      <w:proofErr w:type="spellEnd"/>
      <w:r>
        <w:rPr>
          <w:szCs w:val="18"/>
        </w:rPr>
        <w:t xml:space="preserve"> sterk af. </w:t>
      </w:r>
    </w:p>
    <w:p w:rsidR="00DD2655" w:rsidRDefault="00DD2655">
      <w:pPr>
        <w:rPr>
          <w:szCs w:val="18"/>
        </w:rPr>
      </w:pPr>
    </w:p>
    <w:p w:rsidR="00803542" w:rsidRDefault="00DD2655">
      <w:pPr>
        <w:rPr>
          <w:szCs w:val="18"/>
        </w:rPr>
      </w:pPr>
      <w:r>
        <w:rPr>
          <w:szCs w:val="18"/>
        </w:rPr>
        <w:t xml:space="preserve">Gelet </w:t>
      </w:r>
      <w:r w:rsidR="000F0EDF">
        <w:rPr>
          <w:szCs w:val="18"/>
        </w:rPr>
        <w:t xml:space="preserve">echter </w:t>
      </w:r>
      <w:r>
        <w:rPr>
          <w:szCs w:val="18"/>
        </w:rPr>
        <w:t xml:space="preserve">op het feit dat de afname van het aantal ernstig </w:t>
      </w:r>
      <w:proofErr w:type="spellStart"/>
      <w:r>
        <w:rPr>
          <w:szCs w:val="18"/>
        </w:rPr>
        <w:t>gehinderden</w:t>
      </w:r>
      <w:proofErr w:type="spellEnd"/>
      <w:r>
        <w:rPr>
          <w:szCs w:val="18"/>
        </w:rPr>
        <w:t xml:space="preserve"> buiten de 48 </w:t>
      </w:r>
      <w:proofErr w:type="spellStart"/>
      <w:r>
        <w:rPr>
          <w:szCs w:val="18"/>
        </w:rPr>
        <w:t>Lden</w:t>
      </w:r>
      <w:proofErr w:type="spellEnd"/>
      <w:r>
        <w:rPr>
          <w:szCs w:val="18"/>
        </w:rPr>
        <w:t xml:space="preserve"> contour plaatsvindt, is het volgens de CROS nog maar zeer de vraag of uiteindelijk zal worden besloten om tot verlegging van de startroute over te gaan.</w:t>
      </w:r>
      <w:r w:rsidR="000F0EDF">
        <w:rPr>
          <w:szCs w:val="18"/>
        </w:rPr>
        <w:t xml:space="preserve"> Dit is immers geen wettelijke contour.</w:t>
      </w:r>
    </w:p>
    <w:p w:rsidR="00694F1C" w:rsidRDefault="00694F1C">
      <w:pPr>
        <w:rPr>
          <w:szCs w:val="18"/>
        </w:rPr>
      </w:pPr>
    </w:p>
    <w:p w:rsidR="003F480C" w:rsidRPr="003F480C" w:rsidRDefault="003F480C">
      <w:pPr>
        <w:rPr>
          <w:i/>
          <w:szCs w:val="18"/>
        </w:rPr>
      </w:pPr>
      <w:r>
        <w:rPr>
          <w:i/>
          <w:szCs w:val="18"/>
        </w:rPr>
        <w:t>Overleg met andere gemeenten</w:t>
      </w:r>
    </w:p>
    <w:p w:rsidR="00C86243" w:rsidRDefault="003F480C">
      <w:pPr>
        <w:rPr>
          <w:szCs w:val="18"/>
        </w:rPr>
      </w:pPr>
      <w:r>
        <w:rPr>
          <w:szCs w:val="18"/>
        </w:rPr>
        <w:t xml:space="preserve">De gemeente Bodegraven-Reeuwijk is samen met de gemeente Nieuwkoop trekker van het zogenaamde cluster Groene Hart. In het cluster Groene hart is een aantal gemeenten </w:t>
      </w:r>
      <w:r w:rsidR="00230732">
        <w:rPr>
          <w:szCs w:val="18"/>
        </w:rPr>
        <w:t xml:space="preserve">binnen het Groene Hart </w:t>
      </w:r>
      <w:r>
        <w:rPr>
          <w:szCs w:val="18"/>
        </w:rPr>
        <w:t xml:space="preserve">vertegenwoordigd, die </w:t>
      </w:r>
      <w:r w:rsidR="00230732">
        <w:rPr>
          <w:szCs w:val="18"/>
        </w:rPr>
        <w:t xml:space="preserve">gezamenlijk optrekken in de overlegstructuren Schiphol. Sinds 1 januari 2015 is dit de Omgevingsraad Schiphol (voorheen CROS en Alderstafel). In verband met deze samenwerking in clusterverband zijn de resultaten van de werkgroep hinderbeperking besproken met de gemeenten Kaag en Braassem en Nieuwkoop. Beide gemeenten hebben aangegeven zich wel te kunnen vinden in het voorstel, maar wilden graag een berekening zien met de meest actuele woningbouwcijfers. De daartoe benodigde cijfers zijn aangeleverd aan de werkgroep hinderbeperking. </w:t>
      </w:r>
    </w:p>
    <w:p w:rsidR="003F480C" w:rsidRDefault="00D04652">
      <w:pPr>
        <w:rPr>
          <w:szCs w:val="18"/>
        </w:rPr>
      </w:pPr>
      <w:r>
        <w:rPr>
          <w:szCs w:val="18"/>
        </w:rPr>
        <w:lastRenderedPageBreak/>
        <w:t xml:space="preserve">Het resultaat van de berekening met de aangepaste woningbouwcijfers, wil de werkgroep hinderbeperking aan de gemeente toelichten. Op maandag 11 mei zal deze toelichting worden gegeven aan portefeuillehouder Jan Leendert van den Heuvel. </w:t>
      </w:r>
    </w:p>
    <w:p w:rsidR="003F480C" w:rsidRDefault="003F480C">
      <w:pPr>
        <w:rPr>
          <w:szCs w:val="18"/>
        </w:rPr>
      </w:pPr>
    </w:p>
    <w:p w:rsidR="00DD2655" w:rsidRPr="00DD2655" w:rsidRDefault="00DD2655">
      <w:pPr>
        <w:rPr>
          <w:i/>
          <w:lang w:eastAsia="nl-NL"/>
        </w:rPr>
      </w:pPr>
      <w:r>
        <w:rPr>
          <w:i/>
          <w:lang w:eastAsia="nl-NL"/>
        </w:rPr>
        <w:t>Kleinere kernen</w:t>
      </w:r>
    </w:p>
    <w:p w:rsidR="00D92713" w:rsidRDefault="00DD2655">
      <w:pPr>
        <w:rPr>
          <w:lang w:eastAsia="nl-NL"/>
        </w:rPr>
      </w:pPr>
      <w:r>
        <w:rPr>
          <w:lang w:eastAsia="nl-NL"/>
        </w:rPr>
        <w:t>Binnen de gemeente is onrust ontstaan in met name de kleinere kernen van de gemeente. Er wordt onder andere gesteld dat de route zou worden verlegd naar de kern Nieuwerbrug. Dit is niet het geval</w:t>
      </w:r>
      <w:r w:rsidR="00D92713">
        <w:rPr>
          <w:lang w:eastAsia="nl-NL"/>
        </w:rPr>
        <w:t xml:space="preserve">. De door de werkgroep hinderbeperking berekende variant gaat uit van verlegging tussen de kern Bodegraven en de kern Nieuwerbrug in. De route komt dan meer ten oosten van de Kern Bodegraven te lopen, maar zeker niet over de kern van Nieuwerbrug. Voor het vervolg van de route meer naar het zuiden toe, zou deze dan ook meer ten oosten van de </w:t>
      </w:r>
      <w:proofErr w:type="spellStart"/>
      <w:r w:rsidR="00D92713">
        <w:rPr>
          <w:lang w:eastAsia="nl-NL"/>
        </w:rPr>
        <w:t>Reeuwijkse</w:t>
      </w:r>
      <w:proofErr w:type="spellEnd"/>
      <w:r w:rsidR="00D92713">
        <w:rPr>
          <w:lang w:eastAsia="nl-NL"/>
        </w:rPr>
        <w:t xml:space="preserve"> plassen komen te lopen en daardoor wel meer richting de kern Driebruggen, maar niet over de kern heen. </w:t>
      </w:r>
      <w:r w:rsidR="003F480C">
        <w:rPr>
          <w:lang w:eastAsia="nl-NL"/>
        </w:rPr>
        <w:t>Verschillende mensen vanuit met name de kern Nieuwerbrug, hebben de gemeente gevraagd het verzoek hinderbeperking niet door te zetten, omdat zij daard</w:t>
      </w:r>
      <w:r w:rsidR="00B66012">
        <w:rPr>
          <w:lang w:eastAsia="nl-NL"/>
        </w:rPr>
        <w:t>oor meer overlast gaan ervaren.</w:t>
      </w:r>
    </w:p>
    <w:p w:rsidR="00AA6977" w:rsidRDefault="00AA6977">
      <w:pPr>
        <w:rPr>
          <w:lang w:eastAsia="nl-NL"/>
        </w:rPr>
      </w:pPr>
    </w:p>
    <w:p w:rsidR="00803542" w:rsidRDefault="00AA6977">
      <w:pPr>
        <w:rPr>
          <w:lang w:eastAsia="nl-NL"/>
        </w:rPr>
      </w:pPr>
      <w:r>
        <w:rPr>
          <w:i/>
          <w:lang w:eastAsia="nl-NL"/>
        </w:rPr>
        <w:t>Vervolg</w:t>
      </w:r>
    </w:p>
    <w:p w:rsidR="00AA6977" w:rsidRDefault="00AA6977" w:rsidP="00AA6977">
      <w:pPr>
        <w:rPr>
          <w:lang w:eastAsia="nl-NL"/>
        </w:rPr>
      </w:pPr>
      <w:r>
        <w:rPr>
          <w:lang w:eastAsia="nl-NL"/>
        </w:rPr>
        <w:t xml:space="preserve">Zoals hiervoor al werd aangegeven zal de werkgroep hinderbeperking op 11 mei de geactualiseerde resultaten toelichten aan portefeuillehouder Van den Heuvel. </w:t>
      </w:r>
      <w:r>
        <w:rPr>
          <w:szCs w:val="18"/>
        </w:rPr>
        <w:t xml:space="preserve">Hierna zal het college bepalen of zij het verzoek hinderbeperking zal voortzetten. Zij zal hierbij de </w:t>
      </w:r>
      <w:r>
        <w:rPr>
          <w:lang w:eastAsia="nl-NL"/>
        </w:rPr>
        <w:t xml:space="preserve">brieven die door de verschillende inwoners zijn ingediend, meenemen in haar afweging. </w:t>
      </w:r>
      <w:r w:rsidR="00D32BE7">
        <w:rPr>
          <w:lang w:eastAsia="nl-NL"/>
        </w:rPr>
        <w:t>De verwachting is dat het college in juni een besluit zal nemen. Wanneer het college besluit het verzoek voort te zetten, dan zal de werkgroep hinderbeperking hierover geïnformeerd worden. De omgevingsraad Schiphol zal uiteindelijk een besluit moeten nemen over het verzoek.</w:t>
      </w:r>
      <w:r w:rsidR="000F0B01">
        <w:rPr>
          <w:lang w:eastAsia="nl-NL"/>
        </w:rPr>
        <w:t xml:space="preserve"> </w:t>
      </w:r>
    </w:p>
    <w:p w:rsidR="00AA6977" w:rsidRPr="00AA6977" w:rsidRDefault="00AA6977">
      <w:pPr>
        <w:rPr>
          <w:lang w:eastAsia="nl-NL"/>
        </w:rPr>
      </w:pPr>
    </w:p>
    <w:sectPr w:rsidR="00AA6977" w:rsidRPr="00AA6977" w:rsidSect="00B531F0">
      <w:footerReference w:type="default" r:id="rId11"/>
      <w:headerReference w:type="first" r:id="rId12"/>
      <w:pgSz w:w="11906" w:h="16838" w:code="9"/>
      <w:pgMar w:top="907" w:right="1247" w:bottom="907" w:left="1247"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32B" w:rsidRDefault="0052232B" w:rsidP="00036FD8">
      <w:pPr>
        <w:spacing w:line="240" w:lineRule="auto"/>
      </w:pPr>
      <w:r>
        <w:separator/>
      </w:r>
    </w:p>
  </w:endnote>
  <w:endnote w:type="continuationSeparator" w:id="0">
    <w:p w:rsidR="0052232B" w:rsidRDefault="0052232B" w:rsidP="00036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vertAnchor="page" w:horzAnchor="page" w:tblpX="1702" w:tblpY="15934"/>
      <w:tblW w:w="8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4"/>
      <w:gridCol w:w="298"/>
      <w:gridCol w:w="7185"/>
    </w:tblGrid>
    <w:tr w:rsidR="00B531F0">
      <w:tc>
        <w:tcPr>
          <w:tcW w:w="944" w:type="dxa"/>
          <w:tcBorders>
            <w:top w:val="nil"/>
            <w:left w:val="nil"/>
            <w:bottom w:val="nil"/>
            <w:right w:val="nil"/>
          </w:tcBorders>
        </w:tcPr>
        <w:p w:rsidR="00B531F0" w:rsidRDefault="006C5E77">
          <w:pPr>
            <w:pStyle w:val="Adressering"/>
            <w:tabs>
              <w:tab w:val="left" w:pos="2048"/>
            </w:tabs>
            <w:jc w:val="left"/>
            <w:rPr>
              <w:sz w:val="18"/>
            </w:rPr>
          </w:pPr>
          <w:r w:rsidRPr="003B0990">
            <w:t xml:space="preserve">Pagina </w:t>
          </w:r>
          <w:r w:rsidR="0052232B">
            <w:fldChar w:fldCharType="begin"/>
          </w:r>
          <w:r w:rsidR="0052232B">
            <w:instrText>PAGE</w:instrText>
          </w:r>
          <w:r w:rsidR="0052232B">
            <w:fldChar w:fldCharType="separate"/>
          </w:r>
          <w:r w:rsidR="00CB1FE8">
            <w:rPr>
              <w:noProof/>
            </w:rPr>
            <w:t>2</w:t>
          </w:r>
          <w:r w:rsidR="0052232B">
            <w:rPr>
              <w:noProof/>
            </w:rPr>
            <w:fldChar w:fldCharType="end"/>
          </w:r>
          <w:r>
            <w:t>/</w:t>
          </w:r>
          <w:r w:rsidR="0052232B">
            <w:fldChar w:fldCharType="begin"/>
          </w:r>
          <w:r w:rsidR="0052232B">
            <w:instrText>NUMPAGES</w:instrText>
          </w:r>
          <w:r w:rsidR="0052232B">
            <w:fldChar w:fldCharType="separate"/>
          </w:r>
          <w:r w:rsidR="00CB1FE8">
            <w:rPr>
              <w:noProof/>
            </w:rPr>
            <w:t>3</w:t>
          </w:r>
          <w:r w:rsidR="0052232B">
            <w:rPr>
              <w:noProof/>
            </w:rPr>
            <w:fldChar w:fldCharType="end"/>
          </w:r>
        </w:p>
      </w:tc>
      <w:tc>
        <w:tcPr>
          <w:tcW w:w="298" w:type="dxa"/>
          <w:tcBorders>
            <w:top w:val="nil"/>
            <w:left w:val="nil"/>
            <w:bottom w:val="nil"/>
            <w:right w:val="nil"/>
          </w:tcBorders>
        </w:tcPr>
        <w:p w:rsidR="00B531F0" w:rsidRDefault="00B531F0">
          <w:pPr>
            <w:pStyle w:val="Adressering"/>
            <w:tabs>
              <w:tab w:val="left" w:pos="2048"/>
            </w:tabs>
            <w:ind w:left="846"/>
            <w:jc w:val="center"/>
            <w:rPr>
              <w:sz w:val="18"/>
            </w:rPr>
          </w:pPr>
        </w:p>
      </w:tc>
      <w:tc>
        <w:tcPr>
          <w:tcW w:w="7185" w:type="dxa"/>
          <w:tcBorders>
            <w:top w:val="nil"/>
            <w:left w:val="nil"/>
            <w:bottom w:val="nil"/>
            <w:right w:val="nil"/>
          </w:tcBorders>
        </w:tcPr>
        <w:p w:rsidR="00B531F0" w:rsidRDefault="006C5E77">
          <w:pPr>
            <w:pStyle w:val="Adressering"/>
            <w:jc w:val="left"/>
          </w:pPr>
          <w:r>
            <w:t xml:space="preserve">Memo </w:t>
          </w:r>
          <w:r>
            <w:rPr>
              <w:noProof/>
            </w:rPr>
            <w:t>Z-14-29786</w:t>
          </w:r>
          <w:r w:rsidR="00510A07">
            <w:t xml:space="preserve"> / </w:t>
          </w:r>
          <w:r>
            <w:rPr>
              <w:noProof/>
            </w:rPr>
            <w:t>INT-15-09755</w:t>
          </w:r>
          <w:r w:rsidR="00510A07">
            <w:t xml:space="preserve"> </w:t>
          </w:r>
        </w:p>
      </w:tc>
    </w:tr>
  </w:tbl>
  <w:p w:rsidR="00B531F0" w:rsidRDefault="00B531F0">
    <w:pPr>
      <w:pStyle w:val="Adressering"/>
      <w:jc w:val="left"/>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32B" w:rsidRDefault="0052232B" w:rsidP="00036FD8">
      <w:pPr>
        <w:spacing w:line="240" w:lineRule="auto"/>
      </w:pPr>
      <w:r>
        <w:separator/>
      </w:r>
    </w:p>
  </w:footnote>
  <w:footnote w:type="continuationSeparator" w:id="0">
    <w:p w:rsidR="0052232B" w:rsidRDefault="0052232B" w:rsidP="00036FD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F0" w:rsidRDefault="00B531F0">
    <w:pPr>
      <w:spacing w:line="240" w:lineRule="atLeast"/>
      <w:rPr>
        <w:szCs w:val="18"/>
      </w:rPr>
    </w:pPr>
  </w:p>
  <w:p w:rsidR="00B531F0" w:rsidRDefault="00B531F0"/>
  <w:p w:rsidR="00B531F0" w:rsidRDefault="00B531F0"/>
  <w:p w:rsidR="00B531F0" w:rsidRDefault="00B531F0"/>
  <w:p w:rsidR="00B531F0" w:rsidRDefault="00B531F0"/>
  <w:p w:rsidR="00B531F0" w:rsidRDefault="00B531F0"/>
  <w:p w:rsidR="00B531F0" w:rsidRDefault="00B531F0"/>
  <w:p w:rsidR="00B531F0" w:rsidRDefault="00B531F0"/>
  <w:p w:rsidR="00B531F0" w:rsidRDefault="00B531F0"/>
  <w:p w:rsidR="00B531F0" w:rsidRDefault="00B531F0"/>
  <w:p w:rsidR="00B531F0" w:rsidRDefault="00B531F0"/>
  <w:p w:rsidR="00B531F0" w:rsidRDefault="00B531F0"/>
  <w:tbl>
    <w:tblPr>
      <w:tblpPr w:leftFromText="57" w:rightFromText="57" w:vertAnchor="page" w:horzAnchor="page" w:tblpX="2949" w:tblpY="2439"/>
      <w:tblW w:w="0" w:type="auto"/>
      <w:tblLook w:val="04A0" w:firstRow="1" w:lastRow="0" w:firstColumn="1" w:lastColumn="0" w:noHBand="0" w:noVBand="1"/>
    </w:tblPr>
    <w:tblGrid>
      <w:gridCol w:w="2518"/>
    </w:tblGrid>
    <w:tr w:rsidR="00B531F0">
      <w:trPr>
        <w:trHeight w:val="366"/>
      </w:trPr>
      <w:tc>
        <w:tcPr>
          <w:tcW w:w="2518" w:type="dxa"/>
        </w:tcPr>
        <w:p w:rsidR="00B531F0" w:rsidRDefault="006C5E77">
          <w:pPr>
            <w:rPr>
              <w:b/>
              <w:sz w:val="28"/>
            </w:rPr>
          </w:pPr>
          <w:r w:rsidRPr="00880F3D">
            <w:rPr>
              <w:b/>
              <w:sz w:val="28"/>
            </w:rPr>
            <w:t>Memo</w:t>
          </w:r>
        </w:p>
      </w:tc>
    </w:tr>
  </w:tbl>
  <w:tbl>
    <w:tblPr>
      <w:tblpPr w:leftFromText="57" w:rightFromText="57" w:vertAnchor="page" w:tblpY="2893"/>
      <w:tblW w:w="0" w:type="auto"/>
      <w:tblLook w:val="04A0" w:firstRow="1" w:lastRow="0" w:firstColumn="1" w:lastColumn="0" w:noHBand="0" w:noVBand="1"/>
    </w:tblPr>
    <w:tblGrid>
      <w:gridCol w:w="1707"/>
      <w:gridCol w:w="6599"/>
    </w:tblGrid>
    <w:tr w:rsidR="00B531F0">
      <w:tc>
        <w:tcPr>
          <w:tcW w:w="1707" w:type="dxa"/>
        </w:tcPr>
        <w:p w:rsidR="00B531F0" w:rsidRDefault="006C5E77">
          <w:pPr>
            <w:jc w:val="right"/>
            <w:rPr>
              <w:sz w:val="14"/>
            </w:rPr>
          </w:pPr>
          <w:r w:rsidRPr="00880F3D">
            <w:rPr>
              <w:sz w:val="14"/>
            </w:rPr>
            <w:t>Onderwerp</w:t>
          </w:r>
        </w:p>
      </w:tc>
      <w:tc>
        <w:tcPr>
          <w:tcW w:w="6599" w:type="dxa"/>
        </w:tcPr>
        <w:p w:rsidR="00B531F0" w:rsidRDefault="006C5E77">
          <w:r>
            <w:rPr>
              <w:noProof/>
            </w:rPr>
            <w:t>Overlast vliegverkeer</w:t>
          </w:r>
          <w:r w:rsidR="00510A07">
            <w:t xml:space="preserve"> </w:t>
          </w:r>
        </w:p>
      </w:tc>
    </w:tr>
    <w:tr w:rsidR="00B531F0">
      <w:tc>
        <w:tcPr>
          <w:tcW w:w="1707" w:type="dxa"/>
        </w:tcPr>
        <w:p w:rsidR="00B531F0" w:rsidRDefault="006C5E77">
          <w:pPr>
            <w:jc w:val="right"/>
            <w:rPr>
              <w:sz w:val="14"/>
            </w:rPr>
          </w:pPr>
          <w:r>
            <w:rPr>
              <w:sz w:val="14"/>
            </w:rPr>
            <w:t>Registratienummer</w:t>
          </w:r>
        </w:p>
      </w:tc>
      <w:tc>
        <w:tcPr>
          <w:tcW w:w="6599" w:type="dxa"/>
        </w:tcPr>
        <w:p w:rsidR="00B531F0" w:rsidRDefault="006C5E77">
          <w:r>
            <w:rPr>
              <w:noProof/>
            </w:rPr>
            <w:t>Z-14-29786</w:t>
          </w:r>
          <w:r w:rsidR="00510A07">
            <w:t xml:space="preserve"> / </w:t>
          </w:r>
          <w:r>
            <w:rPr>
              <w:noProof/>
            </w:rPr>
            <w:t>INT-15-09755</w:t>
          </w:r>
          <w:r w:rsidR="00510A07">
            <w:t xml:space="preserve"> </w:t>
          </w:r>
        </w:p>
      </w:tc>
    </w:tr>
    <w:tr w:rsidR="00B531F0">
      <w:tc>
        <w:tcPr>
          <w:tcW w:w="1707" w:type="dxa"/>
        </w:tcPr>
        <w:p w:rsidR="00B531F0" w:rsidRDefault="006C5E77">
          <w:pPr>
            <w:jc w:val="right"/>
            <w:rPr>
              <w:sz w:val="14"/>
            </w:rPr>
          </w:pPr>
          <w:r w:rsidRPr="00880F3D">
            <w:rPr>
              <w:sz w:val="14"/>
            </w:rPr>
            <w:t>Datum</w:t>
          </w:r>
        </w:p>
      </w:tc>
      <w:tc>
        <w:tcPr>
          <w:tcW w:w="6599" w:type="dxa"/>
        </w:tcPr>
        <w:p w:rsidR="00B531F0" w:rsidRDefault="006C5E77">
          <w:r>
            <w:rPr>
              <w:noProof/>
            </w:rPr>
            <w:t>7 april 2015</w:t>
          </w:r>
          <w:r w:rsidR="00510A07">
            <w:t xml:space="preserve"> </w:t>
          </w:r>
        </w:p>
      </w:tc>
    </w:tr>
    <w:tr w:rsidR="00B531F0">
      <w:tc>
        <w:tcPr>
          <w:tcW w:w="1707" w:type="dxa"/>
        </w:tcPr>
        <w:p w:rsidR="00B531F0" w:rsidRDefault="006C5E77">
          <w:pPr>
            <w:jc w:val="right"/>
            <w:rPr>
              <w:sz w:val="14"/>
            </w:rPr>
          </w:pPr>
          <w:r w:rsidRPr="00880F3D">
            <w:rPr>
              <w:sz w:val="14"/>
            </w:rPr>
            <w:t>Aan</w:t>
          </w:r>
        </w:p>
      </w:tc>
      <w:tc>
        <w:tcPr>
          <w:tcW w:w="6599" w:type="dxa"/>
        </w:tcPr>
        <w:p w:rsidR="00B531F0" w:rsidRDefault="000F55B8" w:rsidP="000F55B8">
          <w:r>
            <w:t>Wijkteams</w:t>
          </w:r>
        </w:p>
      </w:tc>
    </w:tr>
    <w:tr w:rsidR="00B531F0">
      <w:tc>
        <w:tcPr>
          <w:tcW w:w="1707" w:type="dxa"/>
        </w:tcPr>
        <w:p w:rsidR="00B531F0" w:rsidRDefault="006C5E77">
          <w:pPr>
            <w:jc w:val="right"/>
            <w:rPr>
              <w:sz w:val="14"/>
            </w:rPr>
          </w:pPr>
          <w:r w:rsidRPr="00880F3D">
            <w:rPr>
              <w:sz w:val="14"/>
            </w:rPr>
            <w:t>Van</w:t>
          </w:r>
        </w:p>
      </w:tc>
      <w:tc>
        <w:tcPr>
          <w:tcW w:w="6599" w:type="dxa"/>
        </w:tcPr>
        <w:p w:rsidR="00B531F0" w:rsidRDefault="000F55B8">
          <w:r>
            <w:rPr>
              <w:noProof/>
            </w:rPr>
            <w:t>mw. B.A.</w:t>
          </w:r>
          <w:r w:rsidR="006C5E77">
            <w:rPr>
              <w:noProof/>
            </w:rPr>
            <w:t xml:space="preserve"> Drost</w:t>
          </w:r>
          <w:r>
            <w:t>-Westland</w:t>
          </w:r>
        </w:p>
      </w:tc>
    </w:tr>
  </w:tbl>
  <w:p w:rsidR="00B531F0" w:rsidRDefault="00B531F0"/>
  <w:p w:rsidR="00B531F0" w:rsidRDefault="00B531F0"/>
  <w:p w:rsidR="00B531F0" w:rsidRDefault="00B531F0"/>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357"/>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1B"/>
    <w:rsid w:val="00036FD8"/>
    <w:rsid w:val="00042DAF"/>
    <w:rsid w:val="00065CFD"/>
    <w:rsid w:val="00073EFD"/>
    <w:rsid w:val="0008585E"/>
    <w:rsid w:val="000A538B"/>
    <w:rsid w:val="000B5F8E"/>
    <w:rsid w:val="000C3422"/>
    <w:rsid w:val="000F0B01"/>
    <w:rsid w:val="000F0EDF"/>
    <w:rsid w:val="000F3522"/>
    <w:rsid w:val="000F55B8"/>
    <w:rsid w:val="0017280E"/>
    <w:rsid w:val="001735A3"/>
    <w:rsid w:val="00181687"/>
    <w:rsid w:val="001A13A4"/>
    <w:rsid w:val="001A6724"/>
    <w:rsid w:val="001B4175"/>
    <w:rsid w:val="001B487D"/>
    <w:rsid w:val="002018AE"/>
    <w:rsid w:val="002106D0"/>
    <w:rsid w:val="0022047F"/>
    <w:rsid w:val="00230732"/>
    <w:rsid w:val="00231B42"/>
    <w:rsid w:val="00276997"/>
    <w:rsid w:val="00290B4B"/>
    <w:rsid w:val="002B1042"/>
    <w:rsid w:val="002D4004"/>
    <w:rsid w:val="003252B6"/>
    <w:rsid w:val="00334896"/>
    <w:rsid w:val="003358D9"/>
    <w:rsid w:val="0034735E"/>
    <w:rsid w:val="00384968"/>
    <w:rsid w:val="003A6785"/>
    <w:rsid w:val="003A7151"/>
    <w:rsid w:val="003A7C2F"/>
    <w:rsid w:val="003B0990"/>
    <w:rsid w:val="003C6009"/>
    <w:rsid w:val="003E3719"/>
    <w:rsid w:val="003E379A"/>
    <w:rsid w:val="003F2466"/>
    <w:rsid w:val="003F480C"/>
    <w:rsid w:val="003F4C13"/>
    <w:rsid w:val="003F5ADB"/>
    <w:rsid w:val="004314A9"/>
    <w:rsid w:val="004315F1"/>
    <w:rsid w:val="004414B8"/>
    <w:rsid w:val="00457291"/>
    <w:rsid w:val="00461264"/>
    <w:rsid w:val="00464CFC"/>
    <w:rsid w:val="004973C6"/>
    <w:rsid w:val="004A4EAB"/>
    <w:rsid w:val="004C1E75"/>
    <w:rsid w:val="004D532E"/>
    <w:rsid w:val="005031F7"/>
    <w:rsid w:val="00503444"/>
    <w:rsid w:val="00510A07"/>
    <w:rsid w:val="0051504E"/>
    <w:rsid w:val="0052232B"/>
    <w:rsid w:val="00534DA8"/>
    <w:rsid w:val="00565AEE"/>
    <w:rsid w:val="005765D0"/>
    <w:rsid w:val="00590FF4"/>
    <w:rsid w:val="005923D1"/>
    <w:rsid w:val="005A2BA1"/>
    <w:rsid w:val="005A51FB"/>
    <w:rsid w:val="00611FA6"/>
    <w:rsid w:val="00641A09"/>
    <w:rsid w:val="00653588"/>
    <w:rsid w:val="0065359E"/>
    <w:rsid w:val="00657507"/>
    <w:rsid w:val="0066057D"/>
    <w:rsid w:val="0067375F"/>
    <w:rsid w:val="00691467"/>
    <w:rsid w:val="00694F1C"/>
    <w:rsid w:val="006979F2"/>
    <w:rsid w:val="006C52B0"/>
    <w:rsid w:val="006C5E77"/>
    <w:rsid w:val="007006A4"/>
    <w:rsid w:val="0072427B"/>
    <w:rsid w:val="00770B6B"/>
    <w:rsid w:val="00775693"/>
    <w:rsid w:val="00786135"/>
    <w:rsid w:val="007B0D82"/>
    <w:rsid w:val="007C3B1B"/>
    <w:rsid w:val="007C7800"/>
    <w:rsid w:val="007D2672"/>
    <w:rsid w:val="007D4BF1"/>
    <w:rsid w:val="007E6A15"/>
    <w:rsid w:val="00803542"/>
    <w:rsid w:val="00804149"/>
    <w:rsid w:val="00804625"/>
    <w:rsid w:val="00812681"/>
    <w:rsid w:val="00835D62"/>
    <w:rsid w:val="008403CC"/>
    <w:rsid w:val="00845C98"/>
    <w:rsid w:val="008667F1"/>
    <w:rsid w:val="008668C2"/>
    <w:rsid w:val="00873346"/>
    <w:rsid w:val="00880F3D"/>
    <w:rsid w:val="00887D6D"/>
    <w:rsid w:val="008A120C"/>
    <w:rsid w:val="008A31FF"/>
    <w:rsid w:val="008A38BB"/>
    <w:rsid w:val="008F01DC"/>
    <w:rsid w:val="008F06A5"/>
    <w:rsid w:val="008F0FC3"/>
    <w:rsid w:val="00907250"/>
    <w:rsid w:val="009127A2"/>
    <w:rsid w:val="00955D6E"/>
    <w:rsid w:val="00956109"/>
    <w:rsid w:val="009654B3"/>
    <w:rsid w:val="0096581C"/>
    <w:rsid w:val="00983DE7"/>
    <w:rsid w:val="009B135E"/>
    <w:rsid w:val="009D356A"/>
    <w:rsid w:val="00A07FA4"/>
    <w:rsid w:val="00A31A4A"/>
    <w:rsid w:val="00A358A1"/>
    <w:rsid w:val="00AA44C9"/>
    <w:rsid w:val="00AA5D62"/>
    <w:rsid w:val="00AA6977"/>
    <w:rsid w:val="00AB432E"/>
    <w:rsid w:val="00AB69AD"/>
    <w:rsid w:val="00AD2AB6"/>
    <w:rsid w:val="00B163E5"/>
    <w:rsid w:val="00B34CD8"/>
    <w:rsid w:val="00B36E1A"/>
    <w:rsid w:val="00B531F0"/>
    <w:rsid w:val="00B62EC6"/>
    <w:rsid w:val="00B66012"/>
    <w:rsid w:val="00B8076E"/>
    <w:rsid w:val="00BA2DA0"/>
    <w:rsid w:val="00BA3838"/>
    <w:rsid w:val="00BD2875"/>
    <w:rsid w:val="00BE6262"/>
    <w:rsid w:val="00BF2AE9"/>
    <w:rsid w:val="00C12B06"/>
    <w:rsid w:val="00C14599"/>
    <w:rsid w:val="00C35AE1"/>
    <w:rsid w:val="00C45D84"/>
    <w:rsid w:val="00C60DAE"/>
    <w:rsid w:val="00C65746"/>
    <w:rsid w:val="00C7178F"/>
    <w:rsid w:val="00C75298"/>
    <w:rsid w:val="00C86243"/>
    <w:rsid w:val="00C879B0"/>
    <w:rsid w:val="00C90E6F"/>
    <w:rsid w:val="00C96C1A"/>
    <w:rsid w:val="00CB1336"/>
    <w:rsid w:val="00CB1FE8"/>
    <w:rsid w:val="00CF086F"/>
    <w:rsid w:val="00D003C2"/>
    <w:rsid w:val="00D04652"/>
    <w:rsid w:val="00D11C80"/>
    <w:rsid w:val="00D32BE7"/>
    <w:rsid w:val="00D92713"/>
    <w:rsid w:val="00DA44A9"/>
    <w:rsid w:val="00DC04FA"/>
    <w:rsid w:val="00DC224F"/>
    <w:rsid w:val="00DD2655"/>
    <w:rsid w:val="00E31675"/>
    <w:rsid w:val="00E34E88"/>
    <w:rsid w:val="00E37873"/>
    <w:rsid w:val="00E446DE"/>
    <w:rsid w:val="00E53587"/>
    <w:rsid w:val="00E54F54"/>
    <w:rsid w:val="00E66B58"/>
    <w:rsid w:val="00E71B29"/>
    <w:rsid w:val="00E9549D"/>
    <w:rsid w:val="00EE153B"/>
    <w:rsid w:val="00F50E43"/>
    <w:rsid w:val="00F613C1"/>
    <w:rsid w:val="00F856F5"/>
    <w:rsid w:val="00FD03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565AEE"/>
    <w:pPr>
      <w:spacing w:line="276" w:lineRule="auto"/>
    </w:pPr>
    <w:rPr>
      <w:sz w:val="18"/>
      <w:szCs w:val="22"/>
      <w:lang w:eastAsia="en-US"/>
    </w:rPr>
  </w:style>
  <w:style w:type="paragraph" w:styleId="Kop1">
    <w:name w:val="heading 1"/>
    <w:basedOn w:val="Standaard"/>
    <w:next w:val="Standaard"/>
    <w:link w:val="Kop1Char"/>
    <w:uiPriority w:val="9"/>
    <w:rsid w:val="001A13A4"/>
    <w:pPr>
      <w:keepNext/>
      <w:keepLines/>
      <w:spacing w:before="480"/>
      <w:outlineLvl w:val="0"/>
    </w:pPr>
    <w:rPr>
      <w:rFonts w:eastAsia="Times New Roman"/>
      <w:b/>
      <w:bCs/>
      <w:color w:val="000000"/>
      <w:sz w:val="28"/>
      <w:szCs w:val="28"/>
    </w:rPr>
  </w:style>
  <w:style w:type="paragraph" w:styleId="Kop2">
    <w:name w:val="heading 2"/>
    <w:basedOn w:val="Standaard"/>
    <w:next w:val="Standaard"/>
    <w:link w:val="Kop2Char"/>
    <w:uiPriority w:val="9"/>
    <w:semiHidden/>
    <w:unhideWhenUsed/>
    <w:rsid w:val="001A13A4"/>
    <w:pPr>
      <w:keepNext/>
      <w:keepLines/>
      <w:spacing w:before="200"/>
      <w:outlineLvl w:val="1"/>
    </w:pPr>
    <w:rPr>
      <w:rFonts w:eastAsia="Times New Roman"/>
      <w:b/>
      <w:bCs/>
      <w:color w:val="000000"/>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Subtielebenadrukking">
    <w:name w:val="Subtle Emphasis"/>
    <w:basedOn w:val="Standaardalinea-lettertype"/>
    <w:uiPriority w:val="19"/>
    <w:rsid w:val="0008585E"/>
    <w:rPr>
      <w:rFonts w:ascii="Verdana" w:hAnsi="Verdana"/>
      <w:iCs/>
      <w:color w:val="000000"/>
      <w:sz w:val="12"/>
    </w:rPr>
  </w:style>
  <w:style w:type="paragraph" w:styleId="Ondertitel">
    <w:name w:val="Subtitle"/>
    <w:basedOn w:val="Standaard"/>
    <w:next w:val="Standaard"/>
    <w:link w:val="OndertitelChar"/>
    <w:uiPriority w:val="11"/>
    <w:rsid w:val="001A13A4"/>
    <w:pPr>
      <w:numPr>
        <w:ilvl w:val="1"/>
      </w:numPr>
    </w:pPr>
    <w:rPr>
      <w:rFonts w:eastAsia="Times New Roman"/>
      <w:i/>
      <w:iCs/>
      <w:color w:val="000000"/>
      <w:spacing w:val="15"/>
      <w:sz w:val="24"/>
      <w:szCs w:val="24"/>
    </w:rPr>
  </w:style>
  <w:style w:type="character" w:customStyle="1" w:styleId="OndertitelChar">
    <w:name w:val="Ondertitel Char"/>
    <w:basedOn w:val="Standaardalinea-lettertype"/>
    <w:link w:val="Ondertitel"/>
    <w:uiPriority w:val="11"/>
    <w:rsid w:val="001A13A4"/>
    <w:rPr>
      <w:rFonts w:ascii="Verdana" w:eastAsia="Times New Roman" w:hAnsi="Verdana" w:cs="Times New Roman"/>
      <w:i/>
      <w:iCs/>
      <w:color w:val="000000"/>
      <w:spacing w:val="15"/>
      <w:sz w:val="24"/>
      <w:szCs w:val="24"/>
    </w:rPr>
  </w:style>
  <w:style w:type="paragraph" w:styleId="Geenafstand">
    <w:name w:val="No Spacing"/>
    <w:basedOn w:val="Standaard"/>
    <w:next w:val="Standaard"/>
    <w:uiPriority w:val="1"/>
    <w:rsid w:val="0008585E"/>
    <w:pPr>
      <w:spacing w:line="180" w:lineRule="exact"/>
    </w:pPr>
    <w:rPr>
      <w:color w:val="000000"/>
      <w:sz w:val="12"/>
    </w:rPr>
  </w:style>
  <w:style w:type="character" w:customStyle="1" w:styleId="Kop1Char">
    <w:name w:val="Kop 1 Char"/>
    <w:basedOn w:val="Standaardalinea-lettertype"/>
    <w:link w:val="Kop1"/>
    <w:uiPriority w:val="9"/>
    <w:rsid w:val="001A13A4"/>
    <w:rPr>
      <w:rFonts w:ascii="Verdana" w:eastAsia="Times New Roman" w:hAnsi="Verdana" w:cs="Times New Roman"/>
      <w:b/>
      <w:bCs/>
      <w:color w:val="000000"/>
      <w:sz w:val="28"/>
      <w:szCs w:val="28"/>
    </w:rPr>
  </w:style>
  <w:style w:type="character" w:customStyle="1" w:styleId="Kop2Char">
    <w:name w:val="Kop 2 Char"/>
    <w:basedOn w:val="Standaardalinea-lettertype"/>
    <w:link w:val="Kop2"/>
    <w:uiPriority w:val="9"/>
    <w:semiHidden/>
    <w:rsid w:val="001A13A4"/>
    <w:rPr>
      <w:rFonts w:ascii="Verdana" w:eastAsia="Times New Roman" w:hAnsi="Verdana" w:cs="Times New Roman"/>
      <w:b/>
      <w:bCs/>
      <w:color w:val="000000"/>
      <w:sz w:val="26"/>
      <w:szCs w:val="26"/>
    </w:rPr>
  </w:style>
  <w:style w:type="paragraph" w:styleId="Titel">
    <w:name w:val="Title"/>
    <w:basedOn w:val="Standaard"/>
    <w:next w:val="Standaard"/>
    <w:link w:val="TitelChar"/>
    <w:uiPriority w:val="10"/>
    <w:rsid w:val="001A13A4"/>
    <w:pPr>
      <w:pBdr>
        <w:bottom w:val="single" w:sz="8" w:space="4" w:color="4F81BD"/>
      </w:pBdr>
      <w:spacing w:after="300" w:line="240" w:lineRule="auto"/>
      <w:contextualSpacing/>
    </w:pPr>
    <w:rPr>
      <w:rFonts w:eastAsia="Times New Roman"/>
      <w:color w:val="000000"/>
      <w:spacing w:val="5"/>
      <w:kern w:val="28"/>
      <w:sz w:val="52"/>
      <w:szCs w:val="52"/>
    </w:rPr>
  </w:style>
  <w:style w:type="character" w:customStyle="1" w:styleId="TitelChar">
    <w:name w:val="Titel Char"/>
    <w:basedOn w:val="Standaardalinea-lettertype"/>
    <w:link w:val="Titel"/>
    <w:uiPriority w:val="10"/>
    <w:rsid w:val="001A13A4"/>
    <w:rPr>
      <w:rFonts w:ascii="Verdana" w:eastAsia="Times New Roman" w:hAnsi="Verdana" w:cs="Times New Roman"/>
      <w:color w:val="000000"/>
      <w:spacing w:val="5"/>
      <w:kern w:val="28"/>
      <w:sz w:val="52"/>
      <w:szCs w:val="52"/>
    </w:rPr>
  </w:style>
  <w:style w:type="paragraph" w:customStyle="1" w:styleId="Kopjes">
    <w:name w:val="Kopjes"/>
    <w:basedOn w:val="Standaard"/>
    <w:next w:val="Standaard"/>
    <w:qFormat/>
    <w:rsid w:val="00C65746"/>
    <w:rPr>
      <w:sz w:val="12"/>
    </w:rPr>
  </w:style>
  <w:style w:type="paragraph" w:customStyle="1" w:styleId="Adressering">
    <w:name w:val="Adressering"/>
    <w:basedOn w:val="Standaard"/>
    <w:qFormat/>
    <w:rsid w:val="00036FD8"/>
    <w:pPr>
      <w:spacing w:line="180" w:lineRule="exact"/>
      <w:jc w:val="right"/>
    </w:pPr>
    <w:rPr>
      <w:sz w:val="12"/>
    </w:rPr>
  </w:style>
  <w:style w:type="paragraph" w:customStyle="1" w:styleId="Hoofdkop">
    <w:name w:val="Hoofdkop"/>
    <w:basedOn w:val="Standaard"/>
    <w:qFormat/>
    <w:rsid w:val="004315F1"/>
    <w:pPr>
      <w:spacing w:after="300" w:line="240" w:lineRule="auto"/>
    </w:pPr>
    <w:rPr>
      <w:b/>
      <w:sz w:val="28"/>
    </w:rPr>
  </w:style>
  <w:style w:type="paragraph" w:customStyle="1" w:styleId="Tussenkopjes">
    <w:name w:val="Tussenkopjes"/>
    <w:basedOn w:val="Kopjes"/>
    <w:next w:val="Standaard"/>
    <w:qFormat/>
    <w:rsid w:val="004315F1"/>
    <w:pPr>
      <w:spacing w:line="300" w:lineRule="exact"/>
    </w:pPr>
    <w:rPr>
      <w:b/>
      <w:sz w:val="20"/>
    </w:rPr>
  </w:style>
  <w:style w:type="paragraph" w:styleId="Koptekst">
    <w:name w:val="header"/>
    <w:basedOn w:val="Standaard"/>
    <w:link w:val="KoptekstChar"/>
    <w:uiPriority w:val="99"/>
    <w:unhideWhenUsed/>
    <w:rsid w:val="00036FD8"/>
    <w:pPr>
      <w:tabs>
        <w:tab w:val="center" w:pos="4536"/>
        <w:tab w:val="right" w:pos="9072"/>
      </w:tabs>
    </w:pPr>
  </w:style>
  <w:style w:type="character" w:customStyle="1" w:styleId="KoptekstChar">
    <w:name w:val="Koptekst Char"/>
    <w:basedOn w:val="Standaardalinea-lettertype"/>
    <w:link w:val="Koptekst"/>
    <w:uiPriority w:val="99"/>
    <w:rsid w:val="00036FD8"/>
    <w:rPr>
      <w:sz w:val="18"/>
      <w:szCs w:val="22"/>
      <w:lang w:eastAsia="en-US"/>
    </w:rPr>
  </w:style>
  <w:style w:type="paragraph" w:styleId="Voettekst">
    <w:name w:val="footer"/>
    <w:basedOn w:val="Standaard"/>
    <w:link w:val="VoettekstChar"/>
    <w:uiPriority w:val="99"/>
    <w:unhideWhenUsed/>
    <w:rsid w:val="00036FD8"/>
    <w:pPr>
      <w:tabs>
        <w:tab w:val="center" w:pos="4536"/>
        <w:tab w:val="right" w:pos="9072"/>
      </w:tabs>
    </w:pPr>
  </w:style>
  <w:style w:type="character" w:customStyle="1" w:styleId="VoettekstChar">
    <w:name w:val="Voettekst Char"/>
    <w:basedOn w:val="Standaardalinea-lettertype"/>
    <w:link w:val="Voettekst"/>
    <w:uiPriority w:val="99"/>
    <w:rsid w:val="00036FD8"/>
    <w:rPr>
      <w:sz w:val="18"/>
      <w:szCs w:val="22"/>
      <w:lang w:eastAsia="en-US"/>
    </w:rPr>
  </w:style>
  <w:style w:type="table" w:styleId="Tabelraster">
    <w:name w:val="Table Grid"/>
    <w:basedOn w:val="Standaardtabel"/>
    <w:uiPriority w:val="59"/>
    <w:rsid w:val="00036F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Standaardalinea-lettertype"/>
    <w:uiPriority w:val="99"/>
    <w:unhideWhenUsed/>
    <w:rsid w:val="00036FD8"/>
    <w:rPr>
      <w:color w:val="0000FF"/>
      <w:u w:val="single"/>
    </w:rPr>
  </w:style>
  <w:style w:type="character" w:styleId="Tekstvantijdelijkeaanduiding">
    <w:name w:val="Placeholder Text"/>
    <w:basedOn w:val="Standaardalinea-lettertype"/>
    <w:uiPriority w:val="99"/>
    <w:semiHidden/>
    <w:rsid w:val="00510A07"/>
    <w:rPr>
      <w:color w:val="808080"/>
    </w:rPr>
  </w:style>
  <w:style w:type="paragraph" w:styleId="Ballontekst">
    <w:name w:val="Balloon Text"/>
    <w:basedOn w:val="Standaard"/>
    <w:link w:val="BallontekstChar"/>
    <w:uiPriority w:val="99"/>
    <w:semiHidden/>
    <w:unhideWhenUsed/>
    <w:rsid w:val="00510A0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0A07"/>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ard">
    <w:name w:val="Normal"/>
    <w:qFormat/>
    <w:rsid w:val="00565AEE"/>
    <w:pPr>
      <w:spacing w:line="276" w:lineRule="auto"/>
    </w:pPr>
    <w:rPr>
      <w:sz w:val="18"/>
      <w:szCs w:val="22"/>
      <w:lang w:eastAsia="en-US"/>
    </w:rPr>
  </w:style>
  <w:style w:type="paragraph" w:styleId="Kop1">
    <w:name w:val="heading 1"/>
    <w:basedOn w:val="Standaard"/>
    <w:next w:val="Standaard"/>
    <w:link w:val="Kop1Char"/>
    <w:uiPriority w:val="9"/>
    <w:rsid w:val="001A13A4"/>
    <w:pPr>
      <w:keepNext/>
      <w:keepLines/>
      <w:spacing w:before="480"/>
      <w:outlineLvl w:val="0"/>
    </w:pPr>
    <w:rPr>
      <w:rFonts w:eastAsia="Times New Roman"/>
      <w:b/>
      <w:bCs/>
      <w:color w:val="000000"/>
      <w:sz w:val="28"/>
      <w:szCs w:val="28"/>
    </w:rPr>
  </w:style>
  <w:style w:type="paragraph" w:styleId="Kop2">
    <w:name w:val="heading 2"/>
    <w:basedOn w:val="Standaard"/>
    <w:next w:val="Standaard"/>
    <w:link w:val="Kop2Char"/>
    <w:uiPriority w:val="9"/>
    <w:semiHidden/>
    <w:unhideWhenUsed/>
    <w:rsid w:val="001A13A4"/>
    <w:pPr>
      <w:keepNext/>
      <w:keepLines/>
      <w:spacing w:before="200"/>
      <w:outlineLvl w:val="1"/>
    </w:pPr>
    <w:rPr>
      <w:rFonts w:eastAsia="Times New Roman"/>
      <w:b/>
      <w:bCs/>
      <w:color w:val="000000"/>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Subtielebenadrukking">
    <w:name w:val="Subtle Emphasis"/>
    <w:basedOn w:val="Standaardalinea-lettertype"/>
    <w:uiPriority w:val="19"/>
    <w:rsid w:val="0008585E"/>
    <w:rPr>
      <w:rFonts w:ascii="Verdana" w:hAnsi="Verdana"/>
      <w:iCs/>
      <w:color w:val="000000"/>
      <w:sz w:val="12"/>
    </w:rPr>
  </w:style>
  <w:style w:type="paragraph" w:styleId="Ondertitel">
    <w:name w:val="Subtitle"/>
    <w:basedOn w:val="Standaard"/>
    <w:next w:val="Standaard"/>
    <w:link w:val="OndertitelChar"/>
    <w:uiPriority w:val="11"/>
    <w:rsid w:val="001A13A4"/>
    <w:pPr>
      <w:numPr>
        <w:ilvl w:val="1"/>
      </w:numPr>
    </w:pPr>
    <w:rPr>
      <w:rFonts w:eastAsia="Times New Roman"/>
      <w:i/>
      <w:iCs/>
      <w:color w:val="000000"/>
      <w:spacing w:val="15"/>
      <w:sz w:val="24"/>
      <w:szCs w:val="24"/>
    </w:rPr>
  </w:style>
  <w:style w:type="character" w:customStyle="1" w:styleId="OndertitelChar">
    <w:name w:val="Ondertitel Char"/>
    <w:basedOn w:val="Standaardalinea-lettertype"/>
    <w:link w:val="Ondertitel"/>
    <w:uiPriority w:val="11"/>
    <w:rsid w:val="001A13A4"/>
    <w:rPr>
      <w:rFonts w:ascii="Verdana" w:eastAsia="Times New Roman" w:hAnsi="Verdana" w:cs="Times New Roman"/>
      <w:i/>
      <w:iCs/>
      <w:color w:val="000000"/>
      <w:spacing w:val="15"/>
      <w:sz w:val="24"/>
      <w:szCs w:val="24"/>
    </w:rPr>
  </w:style>
  <w:style w:type="paragraph" w:styleId="Geenafstand">
    <w:name w:val="No Spacing"/>
    <w:basedOn w:val="Standaard"/>
    <w:next w:val="Standaard"/>
    <w:uiPriority w:val="1"/>
    <w:rsid w:val="0008585E"/>
    <w:pPr>
      <w:spacing w:line="180" w:lineRule="exact"/>
    </w:pPr>
    <w:rPr>
      <w:color w:val="000000"/>
      <w:sz w:val="12"/>
    </w:rPr>
  </w:style>
  <w:style w:type="character" w:customStyle="1" w:styleId="Kop1Char">
    <w:name w:val="Kop 1 Char"/>
    <w:basedOn w:val="Standaardalinea-lettertype"/>
    <w:link w:val="Kop1"/>
    <w:uiPriority w:val="9"/>
    <w:rsid w:val="001A13A4"/>
    <w:rPr>
      <w:rFonts w:ascii="Verdana" w:eastAsia="Times New Roman" w:hAnsi="Verdana" w:cs="Times New Roman"/>
      <w:b/>
      <w:bCs/>
      <w:color w:val="000000"/>
      <w:sz w:val="28"/>
      <w:szCs w:val="28"/>
    </w:rPr>
  </w:style>
  <w:style w:type="character" w:customStyle="1" w:styleId="Kop2Char">
    <w:name w:val="Kop 2 Char"/>
    <w:basedOn w:val="Standaardalinea-lettertype"/>
    <w:link w:val="Kop2"/>
    <w:uiPriority w:val="9"/>
    <w:semiHidden/>
    <w:rsid w:val="001A13A4"/>
    <w:rPr>
      <w:rFonts w:ascii="Verdana" w:eastAsia="Times New Roman" w:hAnsi="Verdana" w:cs="Times New Roman"/>
      <w:b/>
      <w:bCs/>
      <w:color w:val="000000"/>
      <w:sz w:val="26"/>
      <w:szCs w:val="26"/>
    </w:rPr>
  </w:style>
  <w:style w:type="paragraph" w:styleId="Titel">
    <w:name w:val="Title"/>
    <w:basedOn w:val="Standaard"/>
    <w:next w:val="Standaard"/>
    <w:link w:val="TitelChar"/>
    <w:uiPriority w:val="10"/>
    <w:rsid w:val="001A13A4"/>
    <w:pPr>
      <w:pBdr>
        <w:bottom w:val="single" w:sz="8" w:space="4" w:color="4F81BD"/>
      </w:pBdr>
      <w:spacing w:after="300" w:line="240" w:lineRule="auto"/>
      <w:contextualSpacing/>
    </w:pPr>
    <w:rPr>
      <w:rFonts w:eastAsia="Times New Roman"/>
      <w:color w:val="000000"/>
      <w:spacing w:val="5"/>
      <w:kern w:val="28"/>
      <w:sz w:val="52"/>
      <w:szCs w:val="52"/>
    </w:rPr>
  </w:style>
  <w:style w:type="character" w:customStyle="1" w:styleId="TitelChar">
    <w:name w:val="Titel Char"/>
    <w:basedOn w:val="Standaardalinea-lettertype"/>
    <w:link w:val="Titel"/>
    <w:uiPriority w:val="10"/>
    <w:rsid w:val="001A13A4"/>
    <w:rPr>
      <w:rFonts w:ascii="Verdana" w:eastAsia="Times New Roman" w:hAnsi="Verdana" w:cs="Times New Roman"/>
      <w:color w:val="000000"/>
      <w:spacing w:val="5"/>
      <w:kern w:val="28"/>
      <w:sz w:val="52"/>
      <w:szCs w:val="52"/>
    </w:rPr>
  </w:style>
  <w:style w:type="paragraph" w:customStyle="1" w:styleId="Kopjes">
    <w:name w:val="Kopjes"/>
    <w:basedOn w:val="Standaard"/>
    <w:next w:val="Standaard"/>
    <w:qFormat/>
    <w:rsid w:val="00C65746"/>
    <w:rPr>
      <w:sz w:val="12"/>
    </w:rPr>
  </w:style>
  <w:style w:type="paragraph" w:customStyle="1" w:styleId="Adressering">
    <w:name w:val="Adressering"/>
    <w:basedOn w:val="Standaard"/>
    <w:qFormat/>
    <w:rsid w:val="00036FD8"/>
    <w:pPr>
      <w:spacing w:line="180" w:lineRule="exact"/>
      <w:jc w:val="right"/>
    </w:pPr>
    <w:rPr>
      <w:sz w:val="12"/>
    </w:rPr>
  </w:style>
  <w:style w:type="paragraph" w:customStyle="1" w:styleId="Hoofdkop">
    <w:name w:val="Hoofdkop"/>
    <w:basedOn w:val="Standaard"/>
    <w:qFormat/>
    <w:rsid w:val="004315F1"/>
    <w:pPr>
      <w:spacing w:after="300" w:line="240" w:lineRule="auto"/>
    </w:pPr>
    <w:rPr>
      <w:b/>
      <w:sz w:val="28"/>
    </w:rPr>
  </w:style>
  <w:style w:type="paragraph" w:customStyle="1" w:styleId="Tussenkopjes">
    <w:name w:val="Tussenkopjes"/>
    <w:basedOn w:val="Kopjes"/>
    <w:next w:val="Standaard"/>
    <w:qFormat/>
    <w:rsid w:val="004315F1"/>
    <w:pPr>
      <w:spacing w:line="300" w:lineRule="exact"/>
    </w:pPr>
    <w:rPr>
      <w:b/>
      <w:sz w:val="20"/>
    </w:rPr>
  </w:style>
  <w:style w:type="paragraph" w:styleId="Koptekst">
    <w:name w:val="header"/>
    <w:basedOn w:val="Standaard"/>
    <w:link w:val="KoptekstChar"/>
    <w:uiPriority w:val="99"/>
    <w:unhideWhenUsed/>
    <w:rsid w:val="00036FD8"/>
    <w:pPr>
      <w:tabs>
        <w:tab w:val="center" w:pos="4536"/>
        <w:tab w:val="right" w:pos="9072"/>
      </w:tabs>
    </w:pPr>
  </w:style>
  <w:style w:type="character" w:customStyle="1" w:styleId="KoptekstChar">
    <w:name w:val="Koptekst Char"/>
    <w:basedOn w:val="Standaardalinea-lettertype"/>
    <w:link w:val="Koptekst"/>
    <w:uiPriority w:val="99"/>
    <w:rsid w:val="00036FD8"/>
    <w:rPr>
      <w:sz w:val="18"/>
      <w:szCs w:val="22"/>
      <w:lang w:eastAsia="en-US"/>
    </w:rPr>
  </w:style>
  <w:style w:type="paragraph" w:styleId="Voettekst">
    <w:name w:val="footer"/>
    <w:basedOn w:val="Standaard"/>
    <w:link w:val="VoettekstChar"/>
    <w:uiPriority w:val="99"/>
    <w:unhideWhenUsed/>
    <w:rsid w:val="00036FD8"/>
    <w:pPr>
      <w:tabs>
        <w:tab w:val="center" w:pos="4536"/>
        <w:tab w:val="right" w:pos="9072"/>
      </w:tabs>
    </w:pPr>
  </w:style>
  <w:style w:type="character" w:customStyle="1" w:styleId="VoettekstChar">
    <w:name w:val="Voettekst Char"/>
    <w:basedOn w:val="Standaardalinea-lettertype"/>
    <w:link w:val="Voettekst"/>
    <w:uiPriority w:val="99"/>
    <w:rsid w:val="00036FD8"/>
    <w:rPr>
      <w:sz w:val="18"/>
      <w:szCs w:val="22"/>
      <w:lang w:eastAsia="en-US"/>
    </w:rPr>
  </w:style>
  <w:style w:type="table" w:styleId="Tabelraster">
    <w:name w:val="Table Grid"/>
    <w:basedOn w:val="Standaardtabel"/>
    <w:uiPriority w:val="59"/>
    <w:rsid w:val="00036FD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Standaardalinea-lettertype"/>
    <w:uiPriority w:val="99"/>
    <w:unhideWhenUsed/>
    <w:rsid w:val="00036FD8"/>
    <w:rPr>
      <w:color w:val="0000FF"/>
      <w:u w:val="single"/>
    </w:rPr>
  </w:style>
  <w:style w:type="character" w:styleId="Tekstvantijdelijkeaanduiding">
    <w:name w:val="Placeholder Text"/>
    <w:basedOn w:val="Standaardalinea-lettertype"/>
    <w:uiPriority w:val="99"/>
    <w:semiHidden/>
    <w:rsid w:val="00510A07"/>
    <w:rPr>
      <w:color w:val="808080"/>
    </w:rPr>
  </w:style>
  <w:style w:type="paragraph" w:styleId="Ballontekst">
    <w:name w:val="Balloon Text"/>
    <w:basedOn w:val="Standaard"/>
    <w:link w:val="BallontekstChar"/>
    <w:uiPriority w:val="99"/>
    <w:semiHidden/>
    <w:unhideWhenUsed/>
    <w:rsid w:val="00510A07"/>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0A07"/>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C95EC-9393-4ECC-8F74-C3CC7E186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928</Words>
  <Characters>5104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Gemeente Bodegraven-Reeuwijk</Company>
  <LinksUpToDate>false</LinksUpToDate>
  <CharactersWithSpaces>6020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Afdeling I&amp;A</dc:creator>
  <cp:lastModifiedBy>Bert</cp:lastModifiedBy>
  <cp:revision>2</cp:revision>
  <dcterms:created xsi:type="dcterms:W3CDTF">2015-09-04T14:46:00Z</dcterms:created>
  <dcterms:modified xsi:type="dcterms:W3CDTF">2015-09-04T14:46:00Z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LOB_ITEM_KEY">
    <vt:lpwstr>2A3F461108C6487DB0612868B3A24A04</vt:lpwstr>
  </property>
</Properties>
</file>